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widowControl/>
        <w:jc w:val="center"/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大标宋简体" w:cs="Times New Roman"/>
          <w:spacing w:val="-34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>年度省级工程技术研究中心绩效考评结果</w:t>
      </w:r>
      <w:bookmarkEnd w:id="0"/>
      <w:r>
        <w:rPr>
          <w:rFonts w:hint="default" w:ascii="Times New Roman" w:hAnsi="Times New Roman" w:eastAsia="方正大标宋简体" w:cs="Times New Roman"/>
          <w:spacing w:val="-34"/>
          <w:kern w:val="0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32"/>
          <w:szCs w:val="32"/>
          <w:lang w:eastAsia="zh-CN"/>
        </w:rPr>
      </w:pPr>
    </w:p>
    <w:tbl>
      <w:tblPr>
        <w:tblStyle w:val="2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54"/>
        <w:gridCol w:w="371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序号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项目名称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  <w:lang w:eastAsia="zh-CN"/>
              </w:rPr>
              <w:t>承担单位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0"/>
                <w:w w:val="95"/>
                <w:sz w:val="21"/>
                <w:szCs w:val="21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基材功能性薄膜工程技术研究中心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江苏省环保超纤面料工程技术研究中心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江苏科美新材料有限公司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江苏省（尤佳）环保型医用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江苏尤佳手套有限公司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江苏省食品级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手套新工艺工程技术研究中心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江苏杰盛手套有限公司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江苏省高性能镀铬薄钢板包装材料工程技术研究中心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江苏苏讯新材料科技股份有限公司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江苏省可降解卫生用品工程技术研究中心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江苏豪悦实业有限公司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江苏省高性能医疗制品工程技术研究中心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江苏伟康洁婧医疗器械股份有限公司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江苏省纳米铝胶催化剂载体工程技术研究中心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江苏晶晶新材料有限公司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江苏省功能性墙布及窗帘面料工程技术研究中心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江苏腾盛纺织科技集团有限公司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江苏省功能性提花面料工程技术研究中心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宿迁恒达纺织有限公司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江苏省高性能环保锂皂石漆雾凝聚剂工程技术研究中心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江苏海明斯新材料科技有限公司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江苏省（润大）功能人造革工程技术研究中心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江苏润大橡塑材料有限公司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江苏省高性能碳纤维复合材料工程技术研究中心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宿迁傲达康复合材料有限公司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江苏省（捷锋）功能性运动帽工程技术研究中心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泗阳捷锋帽业有限公司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江苏省（稳德福）抗菌无纺材料工程技术研究中心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江苏稳德福无纺科技有限公司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江苏省（奥立比亚）功能性面料工程技术研究中心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江苏奥立比亚纺织有限公司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江苏省（升茂）杨木粉塑化材料工程技术研究中心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江苏升茂塑胶制品有限公司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江苏省（金牌）智能家居工程技术研究中心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江苏金牌厨柜有限公司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江苏省环保型高性能仿生美纹装饰材料工程技术研究中心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江苏吉福新材料股份有限公司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江苏省（苏丝）绢丝绢纺工程技术研究中心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江苏省苏丝丝绸股份有限公司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江苏省阻燃防腐多功能人造板工程技术研究中心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江苏德华兔宝宝装饰新材有限公司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江苏省（惠升）聚乙烯输水管道工程技术研究中心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惠升管业有限公司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江苏省（力达）物流单元化塑料集装器具工程技术研究中心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江苏力达塑料托盘制造有限公司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江苏省（箭鹿）精纺面料研究工程技术研究中心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江苏箭鹿毛纺股份有限公司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江苏省聚合物稳定与降解工程技术研究中心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江苏省新型清洁用品工程技术研究中心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宿迁嘉禾塑料金属制品有限公司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江苏省甲酸甲酯系列产品工程技术研究中心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宿迁新亚科技有限公司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江苏省轮胎橡胶与力车轮胎工艺控制工程技术研究中心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江苏三元轮胎有限公司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江苏省（华星）助剂新材料应用与开发工程技术研究中心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江苏华星新材料科技股份有限公司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江苏省（博迁）金属超微粉末制备工程技术研究中心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江苏博迁新材料股份有限公司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江苏省苯基单体工程技术研究中心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新亚强硅化学股份有限公司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江苏省耐指纹板工程技术研究中心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长江润发（江苏）薄板镀层有限公司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江苏省聚合物基纳米复合材料工程技术研究中心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江苏景宏新材料科技有限公司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江苏省玻璃深加工工程技术研究中心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江苏秀强玻璃工艺有限公司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07514D3"/>
    <w:rsid w:val="007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2024-03-27T08:42:00Z</dcterms:created>
  <dc:creator>小雯仔</dc:creator>
  <cp:lastModifiedBy>小雯仔</cp:lastModifiedBy>
  <dcterms:modified xsi:type="dcterms:W3CDTF">2024-03-27T08:43:24Z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96C9E88CDDDC412280CCAC665304C442_11</vt:lpwstr>
  </property>
</Properties>
</file>